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4A9D" w14:textId="2C01E9E0" w:rsidR="00BD1E72" w:rsidRDefault="008D1068" w:rsidP="00B02872">
      <w:pPr>
        <w:jc w:val="right"/>
      </w:pPr>
      <w:r w:rsidRPr="008D1068">
        <w:t xml:space="preserve">Příloha č. </w:t>
      </w:r>
      <w:r w:rsidR="00BE7DC4">
        <w:t>2</w:t>
      </w:r>
      <w:r w:rsidRPr="008D1068">
        <w:t xml:space="preserve"> - Technická specifikace</w:t>
      </w:r>
    </w:p>
    <w:p w14:paraId="5CFD3C92" w14:textId="77777777" w:rsidR="008D1068" w:rsidRDefault="008D1068"/>
    <w:p w14:paraId="4E76646B" w14:textId="77777777" w:rsidR="008D1068" w:rsidRDefault="008D1068" w:rsidP="008D1068">
      <w:pPr>
        <w:pStyle w:val="Default"/>
      </w:pPr>
    </w:p>
    <w:p w14:paraId="2EF74180" w14:textId="77777777" w:rsidR="008D1068" w:rsidRDefault="008D1068" w:rsidP="008D1068">
      <w:pPr>
        <w:pStyle w:val="Default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Technická specifikace </w:t>
      </w:r>
    </w:p>
    <w:p w14:paraId="451B3243" w14:textId="77777777" w:rsidR="008D1068" w:rsidRDefault="008D1068" w:rsidP="008D1068">
      <w:pPr>
        <w:pStyle w:val="Default"/>
        <w:rPr>
          <w:sz w:val="28"/>
          <w:szCs w:val="28"/>
        </w:rPr>
      </w:pPr>
    </w:p>
    <w:p w14:paraId="5E98A32A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Součástí dodávky oken je: </w:t>
      </w:r>
    </w:p>
    <w:p w14:paraId="20B87008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Demontáž původních oken, včetně ekologické likvidace </w:t>
      </w:r>
    </w:p>
    <w:p w14:paraId="5EAE9A5A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Dodávka a montáž nových oken, včetně ošetření připojovací spáry dle ČSN 730 540 </w:t>
      </w:r>
    </w:p>
    <w:p w14:paraId="6B64586B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Zednické začištění připojovací spáry a poškozené omítky vzniklé při výměně oken z exteriéru </w:t>
      </w:r>
    </w:p>
    <w:p w14:paraId="03A0E607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Zednické začištění z interiéru, narovnání zalomeného ostění do roviny (špaletová okna za Euro okna) </w:t>
      </w:r>
    </w:p>
    <w:p w14:paraId="4EA55669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Zednické začištění venkovní omítky ostění a nadpraží </w:t>
      </w:r>
    </w:p>
    <w:p w14:paraId="37F0D901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Výmalba dotčených ostění barvou stejného odstínu dle původního nátěru interiéru a exteriéru </w:t>
      </w:r>
    </w:p>
    <w:p w14:paraId="2DC1D38E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Protiprachové opatření – zakrytí vybavení místností ochranou folií, zakrytí podlah dostatečným způsobem, aby nedošlo k poškození povrchů </w:t>
      </w:r>
    </w:p>
    <w:p w14:paraId="7FDDC067" w14:textId="77777777" w:rsidR="008D1068" w:rsidRDefault="008D1068" w:rsidP="008D1068">
      <w:pPr>
        <w:pStyle w:val="Default"/>
        <w:rPr>
          <w:sz w:val="23"/>
          <w:szCs w:val="23"/>
        </w:rPr>
      </w:pPr>
    </w:p>
    <w:p w14:paraId="792B3D1B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Specifikace oken: </w:t>
      </w:r>
    </w:p>
    <w:p w14:paraId="0AD4213C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Nová okna typ EURO </w:t>
      </w:r>
    </w:p>
    <w:p w14:paraId="070BA7FC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Smrkové lepené, napojované profily o stavební hloubce min 78 mm </w:t>
      </w:r>
    </w:p>
    <w:p w14:paraId="65380FF7" w14:textId="71404A20" w:rsidR="008D1068" w:rsidRPr="00585F39" w:rsidRDefault="008D1068" w:rsidP="008D1068">
      <w:pPr>
        <w:pStyle w:val="Default"/>
        <w:spacing w:after="49"/>
        <w:rPr>
          <w:sz w:val="23"/>
          <w:szCs w:val="23"/>
          <w:vertAlign w:val="subscript"/>
        </w:rPr>
      </w:pPr>
      <w:r>
        <w:rPr>
          <w:sz w:val="23"/>
          <w:szCs w:val="23"/>
        </w:rPr>
        <w:t>- Zasklené dvojsklem s teplým rámečkem bílé barvy U</w:t>
      </w:r>
      <w:r w:rsidR="00585F39">
        <w:rPr>
          <w:sz w:val="23"/>
          <w:szCs w:val="23"/>
          <w:vertAlign w:val="subscript"/>
        </w:rPr>
        <w:t>g</w:t>
      </w:r>
      <w:r w:rsidR="00585F39">
        <w:rPr>
          <w:sz w:val="23"/>
          <w:szCs w:val="23"/>
        </w:rPr>
        <w:t>=</w:t>
      </w:r>
      <w:r>
        <w:rPr>
          <w:sz w:val="23"/>
          <w:szCs w:val="23"/>
        </w:rPr>
        <w:t xml:space="preserve">1.1. </w:t>
      </w:r>
    </w:p>
    <w:p w14:paraId="32C95105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Hliníkové okapnice na rámových křídlech bílé barvy </w:t>
      </w:r>
    </w:p>
    <w:p w14:paraId="703601EF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Všechna křídla s klikou s možností otevření i ventilace </w:t>
      </w:r>
    </w:p>
    <w:p w14:paraId="4E13D0ED" w14:textId="4AFB75A6" w:rsidR="009C3F95" w:rsidRDefault="008D1068" w:rsidP="00585F39">
      <w:pPr>
        <w:pStyle w:val="Default"/>
        <w:spacing w:after="49"/>
        <w:ind w:left="284" w:hanging="284"/>
        <w:rPr>
          <w:sz w:val="23"/>
          <w:szCs w:val="23"/>
        </w:rPr>
      </w:pPr>
      <w:r>
        <w:rPr>
          <w:sz w:val="23"/>
          <w:szCs w:val="23"/>
        </w:rPr>
        <w:t>- Vybraná křídla nadsvětlíků budou vybavena pákovým otvíračem (tam kde stávající okna mají pákové otevírače,</w:t>
      </w:r>
      <w:r w:rsidR="00585F3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tam budou mít pákové otevírače i nová okna) </w:t>
      </w:r>
    </w:p>
    <w:p w14:paraId="460B2DAE" w14:textId="09586F01" w:rsidR="009C3F95" w:rsidRDefault="009C3F95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>- Okenní pole, kde</w:t>
      </w:r>
      <w:r w:rsidR="005F0E28">
        <w:rPr>
          <w:sz w:val="23"/>
          <w:szCs w:val="23"/>
        </w:rPr>
        <w:t xml:space="preserve"> je</w:t>
      </w:r>
      <w:r>
        <w:rPr>
          <w:sz w:val="23"/>
          <w:szCs w:val="23"/>
        </w:rPr>
        <w:t xml:space="preserve"> požadováno pákové otevírání, bude okenní pole jen výklopné </w:t>
      </w:r>
    </w:p>
    <w:p w14:paraId="6F2DBFBE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Ozdobné členění na křídlech bude provedeno nalepovací dřevěnou příčkou 30 mm s duplexem </w:t>
      </w:r>
    </w:p>
    <w:p w14:paraId="4921BFFA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Součástí okna je interiérový parapet DTD – dle dispozice na místě plnění do hloubky max. 400 mm bílé barvy </w:t>
      </w:r>
    </w:p>
    <w:p w14:paraId="2ECEBFA6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Součástí okna je přechodový plech FeZn </w:t>
      </w:r>
    </w:p>
    <w:p w14:paraId="4C9B1760" w14:textId="77777777" w:rsidR="008D1068" w:rsidRDefault="008D1068" w:rsidP="008D1068">
      <w:pPr>
        <w:pStyle w:val="Default"/>
        <w:rPr>
          <w:sz w:val="23"/>
          <w:szCs w:val="23"/>
        </w:rPr>
      </w:pPr>
    </w:p>
    <w:p w14:paraId="74DC9012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Cenová nabídka musí obsahovat všechny potřebné náklady, veškeré přípravné a pomocné práce, pomocné lešení, přesuny hmot v rámci stavby i na stavbu, průběžný i závěrečný úklid a likvidace odpadu zakrývání. </w:t>
      </w:r>
    </w:p>
    <w:p w14:paraId="4C8FE658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Zhotovitel je před zahájením povinen se seznámit s podmínkami v místě plnění. </w:t>
      </w:r>
    </w:p>
    <w:p w14:paraId="478495B6" w14:textId="77777777" w:rsidR="008D1068" w:rsidRDefault="008D1068" w:rsidP="008D1068">
      <w:pPr>
        <w:pStyle w:val="Default"/>
        <w:rPr>
          <w:sz w:val="23"/>
          <w:szCs w:val="23"/>
        </w:rPr>
      </w:pPr>
    </w:p>
    <w:p w14:paraId="4470357E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Upozornění </w:t>
      </w:r>
    </w:p>
    <w:p w14:paraId="1FC0FC77" w14:textId="77777777" w:rsidR="008D1068" w:rsidRDefault="008D1068" w:rsidP="008D1068">
      <w:pPr>
        <w:pStyle w:val="Default"/>
        <w:spacing w:after="49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Rozměry oken a jejich členění jsou pouze orientační. Zhotovitel je povinen před zadáním do výroby okna přesně zaměřit. </w:t>
      </w:r>
    </w:p>
    <w:p w14:paraId="49A224F7" w14:textId="77777777" w:rsidR="008D1068" w:rsidRDefault="008D1068" w:rsidP="008D10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Rozsah zednické začištění po výměně špaletových oken za euro okna. </w:t>
      </w:r>
    </w:p>
    <w:p w14:paraId="5DF7CFD6" w14:textId="77777777" w:rsidR="008D1068" w:rsidRDefault="008D1068"/>
    <w:sectPr w:rsidR="008D1068" w:rsidSect="008D10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E0"/>
    <w:rsid w:val="003831E1"/>
    <w:rsid w:val="00585F39"/>
    <w:rsid w:val="005F0E28"/>
    <w:rsid w:val="006376A4"/>
    <w:rsid w:val="006744C2"/>
    <w:rsid w:val="006F1FF7"/>
    <w:rsid w:val="007722D1"/>
    <w:rsid w:val="007D7B3E"/>
    <w:rsid w:val="008326B6"/>
    <w:rsid w:val="008D1068"/>
    <w:rsid w:val="009C3F95"/>
    <w:rsid w:val="00B02872"/>
    <w:rsid w:val="00BD1E72"/>
    <w:rsid w:val="00BE7DC4"/>
    <w:rsid w:val="00D073E0"/>
    <w:rsid w:val="00D61CBC"/>
    <w:rsid w:val="00EA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E10E"/>
  <w15:chartTrackingRefBased/>
  <w15:docId w15:val="{1BA536A3-2422-44CC-8555-DC68B34A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73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73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73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73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73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73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73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73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73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73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73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73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73E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73E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73E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73E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73E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73E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73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73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73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73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73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73E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73E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73E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73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73E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73E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D10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Krajsky urad Stredoceskeho kraje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Michl Jan</dc:creator>
  <cp:keywords/>
  <dc:description/>
  <cp:lastModifiedBy>Najmanová Jana</cp:lastModifiedBy>
  <cp:revision>4</cp:revision>
  <dcterms:created xsi:type="dcterms:W3CDTF">2025-04-09T11:52:00Z</dcterms:created>
  <dcterms:modified xsi:type="dcterms:W3CDTF">2025-04-09T11:54:00Z</dcterms:modified>
</cp:coreProperties>
</file>